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21" w:rsidRPr="00CF2B21" w:rsidRDefault="00CF2B21" w:rsidP="00CF2B21">
      <w:pPr>
        <w:tabs>
          <w:tab w:val="left" w:pos="720"/>
        </w:tabs>
        <w:jc w:val="center"/>
        <w:rPr>
          <w:rFonts w:ascii="Times New Roman" w:hAnsi="Times New Roman" w:cs="Times New Roman"/>
          <w:b/>
          <w:sz w:val="32"/>
          <w:szCs w:val="32"/>
        </w:rPr>
      </w:pPr>
      <w:bookmarkStart w:id="0" w:name="_Hlk104992047"/>
      <w:r w:rsidRPr="00CF2B21">
        <w:rPr>
          <w:rFonts w:ascii="Times New Roman" w:hAnsi="Times New Roman" w:cs="Times New Roman"/>
          <w:b/>
          <w:sz w:val="32"/>
          <w:szCs w:val="32"/>
        </w:rPr>
        <w:t xml:space="preserve">Администрация </w:t>
      </w:r>
      <w:r w:rsidR="00A23689">
        <w:rPr>
          <w:rFonts w:ascii="Times New Roman" w:hAnsi="Times New Roman" w:cs="Times New Roman"/>
          <w:b/>
          <w:sz w:val="32"/>
          <w:szCs w:val="32"/>
        </w:rPr>
        <w:t>Южного</w:t>
      </w:r>
      <w:r w:rsidR="00967A4F">
        <w:rPr>
          <w:rFonts w:ascii="Times New Roman" w:hAnsi="Times New Roman" w:cs="Times New Roman"/>
          <w:b/>
          <w:sz w:val="32"/>
          <w:szCs w:val="32"/>
        </w:rPr>
        <w:t xml:space="preserve"> </w:t>
      </w:r>
      <w:r w:rsidRPr="00CF2B21">
        <w:rPr>
          <w:rFonts w:ascii="Times New Roman" w:hAnsi="Times New Roman" w:cs="Times New Roman"/>
          <w:b/>
          <w:sz w:val="32"/>
          <w:szCs w:val="32"/>
        </w:rPr>
        <w:t>сельского поселения</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Павлоградского муниципального района Омской области</w:t>
      </w:r>
    </w:p>
    <w:p w:rsidR="00CF2B21" w:rsidRPr="00CF2B21" w:rsidRDefault="00CF2B21" w:rsidP="00CF2B21">
      <w:pPr>
        <w:tabs>
          <w:tab w:val="left" w:pos="720"/>
        </w:tabs>
        <w:jc w:val="center"/>
        <w:rPr>
          <w:rFonts w:ascii="Times New Roman" w:hAnsi="Times New Roman" w:cs="Times New Roman"/>
          <w:b/>
          <w:sz w:val="32"/>
          <w:szCs w:val="32"/>
        </w:rPr>
      </w:pP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ПОСТАНОВЛЕНИЕ</w:t>
      </w:r>
    </w:p>
    <w:p w:rsidR="00CF2B21" w:rsidRPr="00CF2B21" w:rsidRDefault="00CF2B21" w:rsidP="00CF2B21">
      <w:pPr>
        <w:tabs>
          <w:tab w:val="left" w:pos="720"/>
        </w:tabs>
        <w:jc w:val="center"/>
        <w:rPr>
          <w:rFonts w:ascii="Times New Roman" w:hAnsi="Times New Roman" w:cs="Times New Roman"/>
          <w:sz w:val="26"/>
          <w:szCs w:val="26"/>
        </w:rPr>
      </w:pPr>
    </w:p>
    <w:p w:rsidR="00CF2B21" w:rsidRPr="00CF2B21" w:rsidRDefault="00DA5CD9" w:rsidP="00CF2B21">
      <w:pPr>
        <w:tabs>
          <w:tab w:val="left" w:pos="720"/>
        </w:tabs>
        <w:jc w:val="center"/>
        <w:rPr>
          <w:rFonts w:ascii="Times New Roman" w:hAnsi="Times New Roman" w:cs="Times New Roman"/>
          <w:sz w:val="26"/>
          <w:szCs w:val="26"/>
        </w:rPr>
      </w:pPr>
      <w:r>
        <w:rPr>
          <w:rFonts w:ascii="Times New Roman" w:hAnsi="Times New Roman" w:cs="Times New Roman"/>
          <w:sz w:val="28"/>
          <w:szCs w:val="28"/>
          <w:u w:val="single"/>
        </w:rPr>
        <w:t>16</w:t>
      </w:r>
      <w:r w:rsidR="00CF2B21" w:rsidRPr="00CF2B21">
        <w:rPr>
          <w:rFonts w:ascii="Times New Roman" w:hAnsi="Times New Roman" w:cs="Times New Roman"/>
          <w:sz w:val="28"/>
          <w:szCs w:val="28"/>
          <w:u w:val="single"/>
        </w:rPr>
        <w:t>.0</w:t>
      </w:r>
      <w:r>
        <w:rPr>
          <w:rFonts w:ascii="Times New Roman" w:hAnsi="Times New Roman" w:cs="Times New Roman"/>
          <w:sz w:val="28"/>
          <w:szCs w:val="28"/>
          <w:u w:val="single"/>
        </w:rPr>
        <w:t>5</w:t>
      </w:r>
      <w:r w:rsidR="00CF2B21" w:rsidRPr="00CF2B21">
        <w:rPr>
          <w:rFonts w:ascii="Times New Roman" w:hAnsi="Times New Roman" w:cs="Times New Roman"/>
          <w:sz w:val="28"/>
          <w:szCs w:val="28"/>
          <w:u w:val="single"/>
        </w:rPr>
        <w:t xml:space="preserve">.2024 </w:t>
      </w:r>
      <w:r w:rsidR="00CF2B21" w:rsidRPr="00CF2B21">
        <w:rPr>
          <w:rFonts w:ascii="Times New Roman" w:hAnsi="Times New Roman" w:cs="Times New Roman"/>
          <w:sz w:val="26"/>
          <w:szCs w:val="26"/>
        </w:rPr>
        <w:t xml:space="preserve">                                                                                                               </w:t>
      </w:r>
      <w:r w:rsidR="00CF2B21" w:rsidRPr="00CF2B21">
        <w:rPr>
          <w:rFonts w:ascii="Times New Roman" w:hAnsi="Times New Roman" w:cs="Times New Roman"/>
          <w:sz w:val="28"/>
          <w:szCs w:val="28"/>
          <w:u w:val="single"/>
        </w:rPr>
        <w:t xml:space="preserve">№ </w:t>
      </w:r>
      <w:r>
        <w:rPr>
          <w:rFonts w:ascii="Times New Roman" w:hAnsi="Times New Roman" w:cs="Times New Roman"/>
          <w:sz w:val="28"/>
          <w:szCs w:val="28"/>
          <w:u w:val="single"/>
        </w:rPr>
        <w:t>22</w:t>
      </w:r>
      <w:r w:rsidR="00CF2B21" w:rsidRPr="00CF2B21">
        <w:rPr>
          <w:rFonts w:ascii="Times New Roman" w:hAnsi="Times New Roman" w:cs="Times New Roman"/>
          <w:sz w:val="28"/>
          <w:szCs w:val="28"/>
          <w:u w:val="single"/>
        </w:rPr>
        <w:t>-п</w:t>
      </w:r>
    </w:p>
    <w:p w:rsidR="00CF2B21" w:rsidRPr="00CF2B21" w:rsidRDefault="00CF2B21" w:rsidP="00CF2B21">
      <w:pPr>
        <w:tabs>
          <w:tab w:val="left" w:pos="720"/>
        </w:tabs>
        <w:jc w:val="center"/>
        <w:rPr>
          <w:rFonts w:ascii="Times New Roman" w:hAnsi="Times New Roman" w:cs="Times New Roman"/>
          <w:sz w:val="28"/>
          <w:szCs w:val="28"/>
        </w:rPr>
      </w:pPr>
      <w:r w:rsidRPr="00CF2B21">
        <w:rPr>
          <w:rFonts w:ascii="Times New Roman" w:hAnsi="Times New Roman" w:cs="Times New Roman"/>
          <w:sz w:val="28"/>
          <w:szCs w:val="28"/>
        </w:rPr>
        <w:t xml:space="preserve">с. </w:t>
      </w:r>
      <w:r w:rsidR="00A23689">
        <w:rPr>
          <w:rFonts w:ascii="Times New Roman" w:hAnsi="Times New Roman" w:cs="Times New Roman"/>
          <w:sz w:val="28"/>
          <w:szCs w:val="28"/>
        </w:rPr>
        <w:t>Южное</w:t>
      </w:r>
    </w:p>
    <w:bookmarkEnd w:id="0"/>
    <w:p w:rsidR="00CF2B21" w:rsidRDefault="00CF2B21" w:rsidP="00CF2B21">
      <w:pPr>
        <w:pStyle w:val="1"/>
        <w:ind w:firstLine="0"/>
        <w:jc w:val="both"/>
      </w:pPr>
    </w:p>
    <w:p w:rsidR="00F067F6" w:rsidRDefault="004C0223" w:rsidP="00CF2B21">
      <w:pPr>
        <w:pStyle w:val="1"/>
        <w:ind w:firstLine="0"/>
        <w:jc w:val="center"/>
      </w:pPr>
      <w:r>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A23689">
        <w:t>Южного</w:t>
      </w:r>
      <w:r w:rsidR="00967A4F">
        <w:t xml:space="preserve"> </w:t>
      </w:r>
      <w:r>
        <w:t>сельского поселения</w:t>
      </w:r>
      <w:r w:rsidR="00CF2B21">
        <w:t xml:space="preserve"> Павлоградского муниципального района Омской области</w:t>
      </w:r>
      <w:r>
        <w:t>»</w:t>
      </w:r>
    </w:p>
    <w:p w:rsidR="00CF2B21" w:rsidRDefault="00CF2B21" w:rsidP="00CF2B21">
      <w:pPr>
        <w:pStyle w:val="1"/>
        <w:ind w:firstLine="0"/>
        <w:jc w:val="center"/>
      </w:pPr>
    </w:p>
    <w:p w:rsidR="00F067F6" w:rsidRDefault="004C0223" w:rsidP="00CF2B21">
      <w:pPr>
        <w:pStyle w:val="1"/>
        <w:tabs>
          <w:tab w:val="left" w:pos="7181"/>
          <w:tab w:val="left" w:pos="7718"/>
        </w:tabs>
        <w:ind w:firstLine="580"/>
        <w:jc w:val="both"/>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t xml:space="preserve"> </w:t>
      </w:r>
      <w:r>
        <w:t>№</w:t>
      </w:r>
      <w:r w:rsidR="00CF2B21">
        <w:t xml:space="preserve"> </w:t>
      </w:r>
      <w:r>
        <w:t>210-ФЗ «Об</w:t>
      </w:r>
      <w:r w:rsidR="00CF2B21">
        <w:t xml:space="preserve"> </w:t>
      </w:r>
      <w:r>
        <w:t>организации предоставления государственных и муниципальных услуг», Градостроительным кодексом Российской Федерации</w:t>
      </w:r>
    </w:p>
    <w:p w:rsidR="00F067F6" w:rsidRDefault="004C0223">
      <w:pPr>
        <w:pStyle w:val="1"/>
        <w:spacing w:after="320"/>
        <w:ind w:firstLine="580"/>
        <w:jc w:val="both"/>
      </w:pPr>
      <w:r>
        <w:t>ПОСТАНОВЛЯЮ:</w:t>
      </w:r>
    </w:p>
    <w:p w:rsidR="00F067F6" w:rsidRDefault="004C0223" w:rsidP="00CF2B21">
      <w:pPr>
        <w:pStyle w:val="1"/>
        <w:numPr>
          <w:ilvl w:val="0"/>
          <w:numId w:val="1"/>
        </w:numPr>
        <w:tabs>
          <w:tab w:val="left" w:pos="851"/>
        </w:tabs>
        <w:ind w:firstLine="580"/>
        <w:jc w:val="both"/>
      </w:pPr>
      <w:bookmarkStart w:id="1" w:name="bookmark6"/>
      <w:bookmarkEnd w:id="1"/>
      <w:r>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A23689">
        <w:t>Южного</w:t>
      </w:r>
      <w:r>
        <w:t xml:space="preserve"> сельского поселения</w:t>
      </w:r>
      <w:r w:rsidR="00CF2B21">
        <w:t xml:space="preserve"> Павлоградского муниципального района Омской области</w:t>
      </w:r>
      <w:r>
        <w:t>».</w:t>
      </w:r>
    </w:p>
    <w:p w:rsidR="00F067F6" w:rsidRDefault="004C0223">
      <w:pPr>
        <w:pStyle w:val="1"/>
        <w:numPr>
          <w:ilvl w:val="0"/>
          <w:numId w:val="1"/>
        </w:numPr>
        <w:tabs>
          <w:tab w:val="left" w:pos="944"/>
        </w:tabs>
        <w:ind w:firstLine="580"/>
        <w:jc w:val="both"/>
      </w:pPr>
      <w:bookmarkStart w:id="2" w:name="bookmark7"/>
      <w:bookmarkEnd w:id="2"/>
      <w:r>
        <w:t xml:space="preserve">Данное постановление обнародовать на информационном стенде, расположенном в Администрации </w:t>
      </w:r>
      <w:r w:rsidR="00A23689">
        <w:t>Южного</w:t>
      </w:r>
      <w:r>
        <w:t xml:space="preserve"> сельского поселения</w:t>
      </w:r>
      <w:r w:rsidR="00CF2B21">
        <w:t>,</w:t>
      </w:r>
      <w:r>
        <w:t xml:space="preserve"> разместить на сайте поселения.</w:t>
      </w:r>
    </w:p>
    <w:p w:rsidR="00F067F6" w:rsidRDefault="004C0223" w:rsidP="00CF2B21">
      <w:pPr>
        <w:pStyle w:val="1"/>
        <w:numPr>
          <w:ilvl w:val="0"/>
          <w:numId w:val="1"/>
        </w:numPr>
        <w:tabs>
          <w:tab w:val="left" w:pos="944"/>
        </w:tabs>
        <w:ind w:firstLine="580"/>
        <w:jc w:val="both"/>
      </w:pPr>
      <w:bookmarkStart w:id="3" w:name="bookmark8"/>
      <w:bookmarkEnd w:id="3"/>
      <w:r>
        <w:t>Контроль за исполнением настоящего постановления оставляю за собой.</w:t>
      </w: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w:t>
      </w:r>
      <w:r w:rsidR="00A23689">
        <w:t>Р.К.Сабиев</w:t>
      </w:r>
    </w:p>
    <w:p w:rsidR="00F067F6" w:rsidRDefault="00E62D81">
      <w:pPr>
        <w:pStyle w:val="20"/>
        <w:spacing w:after="0"/>
        <w:ind w:left="5400" w:firstLine="0"/>
      </w:pPr>
      <w:r>
        <w:lastRenderedPageBreak/>
        <w:t xml:space="preserve">       </w:t>
      </w:r>
      <w:r w:rsidR="004C0223">
        <w:t>Приложение</w:t>
      </w:r>
    </w:p>
    <w:p w:rsidR="00E62D81" w:rsidRDefault="00E62D81" w:rsidP="00E62D81">
      <w:pPr>
        <w:pStyle w:val="20"/>
        <w:tabs>
          <w:tab w:val="left" w:pos="5387"/>
          <w:tab w:val="left" w:pos="5844"/>
          <w:tab w:val="right" w:pos="9780"/>
        </w:tabs>
        <w:spacing w:after="0"/>
        <w:ind w:left="0"/>
      </w:pPr>
      <w:r>
        <w:tab/>
      </w:r>
      <w:r>
        <w:tab/>
      </w:r>
      <w:r w:rsidR="004C0223">
        <w:t xml:space="preserve">к Постановлению Администрации </w:t>
      </w:r>
    </w:p>
    <w:p w:rsidR="00E62D81" w:rsidRDefault="00967A4F" w:rsidP="00967A4F">
      <w:pPr>
        <w:pStyle w:val="20"/>
        <w:spacing w:after="0"/>
        <w:ind w:left="0"/>
        <w:jc w:val="center"/>
      </w:pPr>
      <w:r>
        <w:t xml:space="preserve">                                                          </w:t>
      </w:r>
      <w:r w:rsidR="00A23689">
        <w:t xml:space="preserve">                         Южного</w:t>
      </w:r>
      <w:r w:rsidR="004C0223">
        <w:t xml:space="preserve"> сельского поселения </w:t>
      </w:r>
    </w:p>
    <w:p w:rsidR="00F067F6" w:rsidRDefault="00E62D81" w:rsidP="00E62D81">
      <w:pPr>
        <w:pStyle w:val="20"/>
        <w:spacing w:after="0"/>
        <w:ind w:left="0"/>
        <w:jc w:val="center"/>
      </w:pPr>
      <w:r>
        <w:t xml:space="preserve">                                                           </w:t>
      </w:r>
      <w:r w:rsidR="00A23689">
        <w:t xml:space="preserve">    </w:t>
      </w:r>
      <w:r>
        <w:t xml:space="preserve"> </w:t>
      </w:r>
      <w:r w:rsidR="004C0223">
        <w:t xml:space="preserve">от </w:t>
      </w:r>
      <w:r w:rsidR="008A578F">
        <w:t>16</w:t>
      </w:r>
      <w:r w:rsidR="004C0223">
        <w:t>.0</w:t>
      </w:r>
      <w:r w:rsidR="008A578F">
        <w:t>5</w:t>
      </w:r>
      <w:r w:rsidR="004C0223">
        <w:t>.202</w:t>
      </w:r>
      <w:r w:rsidR="00CF2B21">
        <w:t>4</w:t>
      </w:r>
      <w:r w:rsidR="004C0223">
        <w:t>г. №</w:t>
      </w:r>
      <w:r w:rsidR="008A578F">
        <w:t>22-п</w:t>
      </w:r>
      <w:bookmarkStart w:id="4" w:name="_GoBack"/>
      <w:bookmarkEnd w:id="4"/>
      <w:r w:rsidR="004C0223">
        <w:t xml:space="preserve"> </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территории</w:t>
      </w:r>
      <w:r w:rsidR="00CF2B21" w:rsidRPr="00C44FF5">
        <w:rPr>
          <w:b/>
          <w:bCs/>
          <w:sz w:val="24"/>
          <w:szCs w:val="24"/>
        </w:rPr>
        <w:t xml:space="preserve"> </w:t>
      </w:r>
      <w:r w:rsidR="00A23689">
        <w:rPr>
          <w:b/>
          <w:bCs/>
          <w:sz w:val="24"/>
          <w:szCs w:val="24"/>
        </w:rPr>
        <w:t>Южного</w:t>
      </w:r>
      <w:r w:rsidR="00967A4F">
        <w:rPr>
          <w:b/>
          <w:bCs/>
          <w:sz w:val="24"/>
          <w:szCs w:val="24"/>
        </w:rPr>
        <w:t xml:space="preserve"> </w:t>
      </w:r>
      <w:r w:rsidRPr="00C44FF5">
        <w:rPr>
          <w:b/>
          <w:bCs/>
          <w:sz w:val="24"/>
          <w:szCs w:val="24"/>
        </w:rPr>
        <w:t>сельского поселения</w:t>
      </w:r>
      <w:r w:rsidR="00CF2B21" w:rsidRPr="00C44FF5">
        <w:rPr>
          <w:b/>
          <w:bCs/>
          <w:sz w:val="24"/>
          <w:szCs w:val="24"/>
        </w:rPr>
        <w:t xml:space="preserve"> Павлоградского муниципального района Омской области</w:t>
      </w:r>
      <w:r w:rsidRPr="00C44FF5">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5" w:name="bookmark10"/>
      <w:bookmarkStart w:id="6" w:name="bookmark11"/>
      <w:bookmarkStart w:id="7"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5"/>
      <w:bookmarkEnd w:id="6"/>
      <w:bookmarkEnd w:id="7"/>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8" w:name="bookmark12"/>
      <w:bookmarkEnd w:id="8"/>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A23689">
        <w:rPr>
          <w:sz w:val="24"/>
          <w:szCs w:val="24"/>
        </w:rPr>
        <w:t>Южного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A23689">
        <w:rPr>
          <w:sz w:val="24"/>
          <w:szCs w:val="24"/>
        </w:rPr>
        <w:t>Южного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9" w:name="bookmark13"/>
      <w:bookmarkEnd w:id="9"/>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a"/>
        <w:autoSpaceDE w:val="0"/>
        <w:autoSpaceDN w:val="0"/>
        <w:adjustRightInd w:val="0"/>
        <w:jc w:val="center"/>
        <w:rPr>
          <w:rFonts w:ascii="Times New Roman" w:hAnsi="Times New Roman" w:cs="Times New Roman"/>
          <w:b/>
          <w:bCs/>
        </w:rPr>
      </w:pPr>
    </w:p>
    <w:p w:rsidR="00E62D81" w:rsidRPr="00C44FF5" w:rsidRDefault="00E62D81" w:rsidP="00C72660">
      <w:pPr>
        <w:pStyle w:val="aa"/>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10" w:name="bookmark14"/>
      <w:bookmarkEnd w:id="10"/>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C44FF5" w:rsidRDefault="00BC5CD4" w:rsidP="00D31A5A">
      <w:pPr>
        <w:pStyle w:val="aa"/>
        <w:autoSpaceDE w:val="0"/>
        <w:autoSpaceDN w:val="0"/>
        <w:adjustRightInd w:val="0"/>
        <w:rPr>
          <w:rFonts w:ascii="Times New Roman" w:hAnsi="Times New Roman" w:cs="Times New Roman"/>
          <w:b/>
          <w:bCs/>
        </w:rPr>
      </w:pPr>
    </w:p>
    <w:p w:rsidR="00D31A5A" w:rsidRPr="00C44FF5" w:rsidRDefault="00D31A5A" w:rsidP="00C72660">
      <w:pPr>
        <w:pStyle w:val="aa"/>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a"/>
        <w:autoSpaceDE w:val="0"/>
        <w:autoSpaceDN w:val="0"/>
        <w:adjustRightInd w:val="0"/>
        <w:jc w:val="both"/>
        <w:rPr>
          <w:rFonts w:ascii="Times New Roman" w:hAnsi="Times New Roman" w:cs="Times New Roman"/>
        </w:rPr>
      </w:pP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1.4. Информирование о порядке предоставления муниципальной услуги осуществляется:</w:t>
      </w:r>
    </w:p>
    <w:p w:rsidR="00BC5CD4" w:rsidRPr="00967A4F" w:rsidRDefault="00D31A5A" w:rsidP="00967A4F">
      <w:pPr>
        <w:pStyle w:val="1"/>
        <w:numPr>
          <w:ilvl w:val="0"/>
          <w:numId w:val="35"/>
        </w:numPr>
        <w:tabs>
          <w:tab w:val="left" w:pos="950"/>
        </w:tabs>
        <w:ind w:firstLine="720"/>
        <w:rPr>
          <w:sz w:val="24"/>
          <w:szCs w:val="24"/>
        </w:rPr>
      </w:pPr>
      <w:r w:rsidRPr="00967A4F">
        <w:rPr>
          <w:sz w:val="24"/>
          <w:szCs w:val="24"/>
        </w:rPr>
        <w:t xml:space="preserve"> 1) непосредственно при личном приеме заявителя в Администрацию</w:t>
      </w:r>
      <w:r w:rsidR="00BC5CD4" w:rsidRPr="00967A4F">
        <w:rPr>
          <w:sz w:val="24"/>
          <w:szCs w:val="24"/>
        </w:rPr>
        <w:t xml:space="preserve"> </w:t>
      </w:r>
      <w:r w:rsidR="00A23689">
        <w:rPr>
          <w:sz w:val="24"/>
          <w:szCs w:val="24"/>
        </w:rPr>
        <w:t>Южного</w:t>
      </w:r>
      <w:r w:rsidR="00967A4F" w:rsidRPr="00967A4F">
        <w:rPr>
          <w:sz w:val="24"/>
          <w:szCs w:val="24"/>
        </w:rPr>
        <w:t xml:space="preserve"> </w:t>
      </w:r>
      <w:r w:rsidRPr="00967A4F">
        <w:rPr>
          <w:sz w:val="24"/>
          <w:szCs w:val="24"/>
        </w:rPr>
        <w:t xml:space="preserve">сельского </w:t>
      </w:r>
      <w:r w:rsidR="00BC5CD4" w:rsidRPr="00967A4F">
        <w:rPr>
          <w:sz w:val="24"/>
          <w:szCs w:val="24"/>
        </w:rPr>
        <w:t>поселения по</w:t>
      </w:r>
      <w:r w:rsidRPr="00967A4F">
        <w:rPr>
          <w:sz w:val="24"/>
          <w:szCs w:val="24"/>
        </w:rPr>
        <w:t xml:space="preserve"> адресу: </w:t>
      </w:r>
      <w:r w:rsidR="00967A4F" w:rsidRPr="00967A4F">
        <w:rPr>
          <w:sz w:val="24"/>
          <w:szCs w:val="24"/>
        </w:rPr>
        <w:t>6467</w:t>
      </w:r>
      <w:r w:rsidR="00A23689">
        <w:rPr>
          <w:sz w:val="24"/>
          <w:szCs w:val="24"/>
        </w:rPr>
        <w:t>73</w:t>
      </w:r>
      <w:r w:rsidR="00967A4F" w:rsidRPr="00967A4F">
        <w:rPr>
          <w:sz w:val="24"/>
          <w:szCs w:val="24"/>
        </w:rPr>
        <w:t xml:space="preserve">, Омская область, Павлоградский район, с. </w:t>
      </w:r>
      <w:r w:rsidR="00A23689">
        <w:rPr>
          <w:sz w:val="24"/>
          <w:szCs w:val="24"/>
        </w:rPr>
        <w:t>Южное</w:t>
      </w:r>
      <w:r w:rsidR="00967A4F" w:rsidRPr="00967A4F">
        <w:rPr>
          <w:sz w:val="24"/>
          <w:szCs w:val="24"/>
        </w:rPr>
        <w:t xml:space="preserve">, </w:t>
      </w:r>
      <w:r w:rsidR="00A23689">
        <w:rPr>
          <w:sz w:val="24"/>
          <w:szCs w:val="24"/>
        </w:rPr>
        <w:t>ул</w:t>
      </w:r>
      <w:r w:rsidR="00967A4F" w:rsidRPr="00967A4F">
        <w:rPr>
          <w:sz w:val="24"/>
          <w:szCs w:val="24"/>
        </w:rPr>
        <w:t xml:space="preserve">. </w:t>
      </w:r>
      <w:r w:rsidR="00A23689">
        <w:rPr>
          <w:sz w:val="24"/>
          <w:szCs w:val="24"/>
        </w:rPr>
        <w:t>Каркашова</w:t>
      </w:r>
      <w:r w:rsidR="00967A4F" w:rsidRPr="00967A4F">
        <w:rPr>
          <w:sz w:val="24"/>
          <w:szCs w:val="24"/>
        </w:rPr>
        <w:t xml:space="preserve">, </w:t>
      </w:r>
      <w:r w:rsidR="00A23689">
        <w:rPr>
          <w:sz w:val="24"/>
          <w:szCs w:val="24"/>
        </w:rPr>
        <w:t>13</w:t>
      </w:r>
      <w:r w:rsidR="00967A4F" w:rsidRPr="00967A4F">
        <w:rPr>
          <w:sz w:val="24"/>
          <w:szCs w:val="24"/>
        </w:rPr>
        <w:t xml:space="preserve"> </w:t>
      </w:r>
      <w:r w:rsidRPr="00967A4F">
        <w:rPr>
          <w:sz w:val="24"/>
          <w:szCs w:val="24"/>
        </w:rPr>
        <w:t>или многофункциональном центре предоставления государственных и муниципальных услуг (далее – многофункциональный центр)</w:t>
      </w:r>
    </w:p>
    <w:p w:rsidR="00BC5CD4" w:rsidRPr="00967A4F" w:rsidRDefault="00BC5CD4" w:rsidP="00BC5CD4">
      <w:pPr>
        <w:pStyle w:val="1"/>
        <w:tabs>
          <w:tab w:val="left" w:pos="1134"/>
        </w:tabs>
        <w:ind w:firstLine="567"/>
        <w:rPr>
          <w:sz w:val="24"/>
          <w:szCs w:val="24"/>
        </w:rPr>
      </w:pPr>
      <w:r w:rsidRPr="00967A4F">
        <w:rPr>
          <w:sz w:val="24"/>
          <w:szCs w:val="24"/>
          <w:u w:val="single"/>
        </w:rPr>
        <w:t>График работы Администрации</w:t>
      </w:r>
      <w:r w:rsidRPr="00967A4F">
        <w:rPr>
          <w:sz w:val="24"/>
          <w:szCs w:val="24"/>
        </w:rPr>
        <w:t>:</w:t>
      </w:r>
    </w:p>
    <w:p w:rsidR="00D31A5A" w:rsidRPr="00967A4F" w:rsidRDefault="00BC5CD4" w:rsidP="00BC5CD4">
      <w:pPr>
        <w:pStyle w:val="1"/>
        <w:tabs>
          <w:tab w:val="left" w:pos="1134"/>
        </w:tabs>
        <w:ind w:firstLine="567"/>
        <w:jc w:val="both"/>
        <w:rPr>
          <w:sz w:val="24"/>
          <w:szCs w:val="24"/>
        </w:rPr>
      </w:pPr>
      <w:r w:rsidRPr="00967A4F">
        <w:rPr>
          <w:sz w:val="24"/>
          <w:szCs w:val="24"/>
        </w:rPr>
        <w:t>понедельник - пятница с 8:30 до 17:</w:t>
      </w:r>
      <w:r w:rsidR="00A23689">
        <w:rPr>
          <w:sz w:val="24"/>
          <w:szCs w:val="24"/>
        </w:rPr>
        <w:t>12</w:t>
      </w:r>
      <w:r w:rsidRPr="00967A4F">
        <w:rPr>
          <w:sz w:val="24"/>
          <w:szCs w:val="24"/>
        </w:rPr>
        <w:t>; обед с 12:30 до 14:00; суббота, воскресенье - выходные дни</w:t>
      </w:r>
      <w:r w:rsidR="00D31A5A" w:rsidRPr="00967A4F">
        <w:rPr>
          <w:sz w:val="24"/>
          <w:szCs w:val="24"/>
        </w:rPr>
        <w:t>;</w:t>
      </w:r>
    </w:p>
    <w:p w:rsidR="00D31A5A" w:rsidRPr="00967A4F" w:rsidRDefault="00967A4F"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2) по телефону 8 (381-72) 5-</w:t>
      </w:r>
      <w:r w:rsidR="00A23689">
        <w:rPr>
          <w:rFonts w:ascii="Times New Roman" w:hAnsi="Times New Roman" w:cs="Times New Roman"/>
        </w:rPr>
        <w:t>14</w:t>
      </w:r>
      <w:r w:rsidRPr="00967A4F">
        <w:rPr>
          <w:rFonts w:ascii="Times New Roman" w:hAnsi="Times New Roman" w:cs="Times New Roman"/>
        </w:rPr>
        <w:t>-</w:t>
      </w:r>
      <w:r w:rsidR="00A23689">
        <w:rPr>
          <w:rFonts w:ascii="Times New Roman" w:hAnsi="Times New Roman" w:cs="Times New Roman"/>
        </w:rPr>
        <w:t>8</w:t>
      </w:r>
      <w:r w:rsidRPr="00967A4F">
        <w:rPr>
          <w:rFonts w:ascii="Times New Roman" w:hAnsi="Times New Roman" w:cs="Times New Roman"/>
        </w:rPr>
        <w:t>6</w:t>
      </w:r>
      <w:r w:rsidR="00D31A5A" w:rsidRPr="00967A4F">
        <w:rPr>
          <w:rFonts w:ascii="Times New Roman" w:hAnsi="Times New Roman" w:cs="Times New Roman"/>
        </w:rPr>
        <w:t xml:space="preserve"> или многофункциональном центре;</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3) письменно, в том числе посредством электронной почты, факсимильной</w:t>
      </w:r>
      <w:r w:rsidR="00BC5CD4" w:rsidRPr="00967A4F">
        <w:rPr>
          <w:rFonts w:ascii="Times New Roman" w:hAnsi="Times New Roman" w:cs="Times New Roman"/>
        </w:rPr>
        <w:t xml:space="preserve"> </w:t>
      </w:r>
      <w:r w:rsidRPr="00967A4F">
        <w:rPr>
          <w:rFonts w:ascii="Times New Roman" w:hAnsi="Times New Roman" w:cs="Times New Roman"/>
        </w:rPr>
        <w:t>связи;</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4) посредством размещения в открытой и доступной форме информации:</w:t>
      </w:r>
    </w:p>
    <w:p w:rsidR="00BC5CD4" w:rsidRPr="00967A4F" w:rsidRDefault="00BC5CD4" w:rsidP="00A23689">
      <w:pPr>
        <w:pStyle w:val="1"/>
        <w:numPr>
          <w:ilvl w:val="0"/>
          <w:numId w:val="3"/>
        </w:numPr>
        <w:tabs>
          <w:tab w:val="left" w:pos="950"/>
          <w:tab w:val="left" w:pos="1134"/>
        </w:tabs>
        <w:ind w:firstLine="567"/>
        <w:rPr>
          <w:color w:val="auto"/>
          <w:sz w:val="24"/>
          <w:szCs w:val="24"/>
        </w:rPr>
      </w:pPr>
      <w:r w:rsidRPr="00967A4F">
        <w:rPr>
          <w:sz w:val="24"/>
          <w:szCs w:val="24"/>
        </w:rPr>
        <w:t xml:space="preserve">адрес электронной почты E-mail: </w:t>
      </w:r>
      <w:hyperlink r:id="rId8" w:history="1">
        <w:r w:rsidR="00A23689" w:rsidRPr="007D36A9">
          <w:rPr>
            <w:rStyle w:val="a8"/>
          </w:rPr>
          <w:t>pavl_yuzhnoe@mail.ru</w:t>
        </w:r>
      </w:hyperlink>
      <w:r w:rsidR="00A23689">
        <w:t xml:space="preserve"> </w:t>
      </w:r>
      <w:r w:rsidRPr="00967A4F">
        <w:rPr>
          <w:color w:val="auto"/>
          <w:sz w:val="24"/>
          <w:szCs w:val="24"/>
        </w:rPr>
        <w:t>;</w:t>
      </w:r>
    </w:p>
    <w:p w:rsidR="00BC5CD4" w:rsidRPr="00967A4F" w:rsidRDefault="00BC5CD4" w:rsidP="00BC5CD4">
      <w:pPr>
        <w:shd w:val="clear" w:color="auto" w:fill="FFFFFF"/>
        <w:tabs>
          <w:tab w:val="left" w:pos="1134"/>
        </w:tabs>
        <w:ind w:firstLine="567"/>
        <w:rPr>
          <w:rFonts w:ascii="Times New Roman" w:eastAsia="Times New Roman" w:hAnsi="Times New Roman" w:cs="Times New Roman"/>
          <w:bCs/>
          <w:i/>
          <w:iCs/>
          <w:color w:val="auto"/>
        </w:rPr>
      </w:pPr>
      <w:r w:rsidRPr="00967A4F">
        <w:rPr>
          <w:rFonts w:ascii="Times New Roman" w:hAnsi="Times New Roman" w:cs="Times New Roman"/>
          <w:color w:val="auto"/>
        </w:rPr>
        <w:t xml:space="preserve">- сайте Администрации </w:t>
      </w:r>
      <w:hyperlink r:id="rId9" w:history="1">
        <w:r w:rsidR="00A23689" w:rsidRPr="007D36A9">
          <w:rPr>
            <w:rStyle w:val="a8"/>
            <w:rFonts w:ascii="Times New Roman" w:hAnsi="Times New Roman" w:cs="Times New Roman"/>
          </w:rPr>
          <w:t>https://yuzhnoe-r52.gosweb.gosuslugi.ru/</w:t>
        </w:r>
      </w:hyperlink>
      <w:r w:rsidR="00A23689">
        <w:rPr>
          <w:rFonts w:ascii="Times New Roman" w:hAnsi="Times New Roman" w:cs="Times New Roman"/>
          <w:color w:val="000000" w:themeColor="text1"/>
        </w:rPr>
        <w:t xml:space="preserve"> </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 xml:space="preserve">на официальном сайте Уполномоченного органа </w:t>
      </w:r>
      <w:bookmarkStart w:id="11" w:name="_Hlk100148333"/>
      <w:r w:rsidRPr="00967A4F">
        <w:rPr>
          <w:rFonts w:ascii="Times New Roman" w:eastAsia="Calibri" w:hAnsi="Times New Roman" w:cs="Times New Roman"/>
        </w:rPr>
        <w:fldChar w:fldCharType="begin"/>
      </w:r>
      <w:r w:rsidRPr="00967A4F">
        <w:rPr>
          <w:rFonts w:ascii="Times New Roman" w:eastAsia="Calibri" w:hAnsi="Times New Roman" w:cs="Times New Roman"/>
        </w:rPr>
        <w:instrText xml:space="preserve"> HYPERLINK "http://www.mlgrd.pavlograd.omskportal.ru" </w:instrText>
      </w:r>
      <w:r w:rsidRPr="00967A4F">
        <w:rPr>
          <w:rFonts w:ascii="Times New Roman" w:eastAsia="Calibri" w:hAnsi="Times New Roman" w:cs="Times New Roman"/>
        </w:rPr>
        <w:fldChar w:fldCharType="separate"/>
      </w:r>
      <w:r w:rsidRPr="00967A4F">
        <w:rPr>
          <w:rStyle w:val="a8"/>
          <w:rFonts w:ascii="Times New Roman" w:eastAsia="Calibri" w:hAnsi="Times New Roman" w:cs="Times New Roman"/>
          <w:color w:val="auto"/>
        </w:rPr>
        <w:t>www.mlgrd.pavlograd.omskportal.ru</w:t>
      </w:r>
      <w:r w:rsidRPr="00967A4F">
        <w:rPr>
          <w:rFonts w:ascii="Times New Roman" w:eastAsia="Calibri" w:hAnsi="Times New Roman" w:cs="Times New Roman"/>
        </w:rPr>
        <w:fldChar w:fldCharType="end"/>
      </w:r>
      <w:bookmarkEnd w:id="11"/>
      <w:r w:rsidRPr="00967A4F">
        <w:rPr>
          <w:rFonts w:ascii="Times New Roman" w:hAnsi="Times New Roman" w:cs="Times New Roman"/>
        </w:rPr>
        <w:t>;</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a"/>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lastRenderedPageBreak/>
        <w:t>1.5. Информирование осуществляется по вопросам, касающимся:</w:t>
      </w:r>
    </w:p>
    <w:p w:rsidR="00D31A5A" w:rsidRPr="00C44FF5" w:rsidRDefault="00BC5CD4" w:rsidP="00BC5CD4">
      <w:pPr>
        <w:pStyle w:val="aa"/>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 xml:space="preserve">предоставления </w:t>
      </w:r>
      <w:r w:rsidRPr="00C44FF5">
        <w:rPr>
          <w:rFonts w:ascii="Times New Roman" w:hAnsi="Times New Roman" w:cs="Times New Roman"/>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12" w:name="bookmark15"/>
      <w:bookmarkEnd w:id="12"/>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Default="004C0223" w:rsidP="00E62D81">
      <w:pPr>
        <w:pStyle w:val="1"/>
        <w:numPr>
          <w:ilvl w:val="0"/>
          <w:numId w:val="4"/>
        </w:numPr>
        <w:tabs>
          <w:tab w:val="left" w:pos="993"/>
          <w:tab w:val="left" w:pos="1265"/>
        </w:tabs>
        <w:ind w:firstLine="567"/>
        <w:jc w:val="both"/>
        <w:rPr>
          <w:sz w:val="24"/>
          <w:szCs w:val="24"/>
        </w:rPr>
      </w:pPr>
      <w:bookmarkStart w:id="13" w:name="bookmark20"/>
      <w:bookmarkEnd w:id="13"/>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A23689">
        <w:rPr>
          <w:sz w:val="24"/>
          <w:szCs w:val="24"/>
        </w:rPr>
        <w:t>Южного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4" w:name="bookmark21"/>
      <w:bookmarkEnd w:id="14"/>
      <w:r w:rsidRPr="00C44FF5">
        <w:rPr>
          <w:sz w:val="24"/>
          <w:szCs w:val="24"/>
        </w:rPr>
        <w:t xml:space="preserve">Муниципальная услуга предоставляется Администрацией </w:t>
      </w:r>
      <w:r w:rsidR="00A23689">
        <w:rPr>
          <w:sz w:val="24"/>
          <w:szCs w:val="24"/>
        </w:rPr>
        <w:t>Южного</w:t>
      </w:r>
      <w:r w:rsidRPr="00C44FF5">
        <w:rPr>
          <w:sz w:val="24"/>
          <w:szCs w:val="24"/>
        </w:rPr>
        <w:t xml:space="preserve"> сельского поселения (далее - Администрация).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a"/>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lastRenderedPageBreak/>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5" w:name="bookmark22"/>
      <w:bookmarkEnd w:id="15"/>
      <w:r w:rsidRPr="00C44FF5">
        <w:rPr>
          <w:sz w:val="24"/>
          <w:szCs w:val="24"/>
        </w:rPr>
        <w:t>Результатом предоставления муниципальной услуги является:</w:t>
      </w:r>
    </w:p>
    <w:p w:rsidR="00F067F6" w:rsidRPr="00C44FF5" w:rsidRDefault="004C0223" w:rsidP="00E62D81">
      <w:pPr>
        <w:pStyle w:val="1"/>
        <w:numPr>
          <w:ilvl w:val="0"/>
          <w:numId w:val="5"/>
        </w:numPr>
        <w:tabs>
          <w:tab w:val="left" w:pos="993"/>
          <w:tab w:val="left" w:pos="1172"/>
        </w:tabs>
        <w:ind w:firstLine="567"/>
        <w:jc w:val="both"/>
        <w:rPr>
          <w:sz w:val="24"/>
          <w:szCs w:val="24"/>
        </w:rPr>
      </w:pPr>
      <w:bookmarkStart w:id="16" w:name="bookmark23"/>
      <w:bookmarkEnd w:id="16"/>
      <w:r w:rsidRPr="00C44FF5">
        <w:rPr>
          <w:sz w:val="24"/>
          <w:szCs w:val="24"/>
        </w:rPr>
        <w:t>постановление Администрации об установлении/изменении вида разрешенного использования земельного участка;</w:t>
      </w:r>
    </w:p>
    <w:p w:rsidR="00F067F6" w:rsidRPr="00C44FF5" w:rsidRDefault="004C0223" w:rsidP="00E62D81">
      <w:pPr>
        <w:pStyle w:val="1"/>
        <w:numPr>
          <w:ilvl w:val="0"/>
          <w:numId w:val="5"/>
        </w:numPr>
        <w:tabs>
          <w:tab w:val="left" w:pos="993"/>
          <w:tab w:val="left" w:pos="1102"/>
        </w:tabs>
        <w:ind w:firstLine="567"/>
        <w:jc w:val="both"/>
        <w:rPr>
          <w:sz w:val="24"/>
          <w:szCs w:val="24"/>
        </w:rPr>
      </w:pPr>
      <w:bookmarkStart w:id="17" w:name="bookmark24"/>
      <w:bookmarkEnd w:id="17"/>
      <w:r w:rsidRPr="00C44FF5">
        <w:rPr>
          <w:sz w:val="24"/>
          <w:szCs w:val="24"/>
        </w:rPr>
        <w:t>письмо об отказе в изменении вида разрешенного использования земельного участка.</w:t>
      </w:r>
    </w:p>
    <w:p w:rsidR="00C44FF5" w:rsidRDefault="00C44FF5" w:rsidP="004340EF">
      <w:pPr>
        <w:pStyle w:val="aa"/>
        <w:autoSpaceDE w:val="0"/>
        <w:autoSpaceDN w:val="0"/>
        <w:adjustRightInd w:val="0"/>
        <w:jc w:val="center"/>
        <w:rPr>
          <w:rFonts w:ascii="Times New Roman" w:hAnsi="Times New Roman" w:cs="Times New Roman"/>
          <w:b/>
          <w:bCs/>
        </w:rPr>
      </w:pPr>
      <w:bookmarkStart w:id="18" w:name="bookmark25"/>
      <w:bookmarkEnd w:id="18"/>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a"/>
        <w:autoSpaceDE w:val="0"/>
        <w:autoSpaceDN w:val="0"/>
        <w:adjustRightInd w:val="0"/>
        <w:jc w:val="center"/>
        <w:rPr>
          <w:rFonts w:ascii="Times New Roman" w:hAnsi="Times New Roman" w:cs="Times New Roman"/>
          <w:b/>
          <w:bCs/>
        </w:rPr>
      </w:pPr>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9" w:name="bookmark26"/>
      <w:bookmarkEnd w:id="19"/>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20" w:name="bookmark27"/>
      <w:bookmarkEnd w:id="20"/>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21" w:name="bookmark28"/>
      <w:bookmarkEnd w:id="21"/>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2" w:name="bookmark29"/>
      <w:bookmarkEnd w:id="22"/>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Устав</w:t>
      </w:r>
      <w:r w:rsidR="00304A33" w:rsidRPr="00304A33">
        <w:rPr>
          <w:sz w:val="24"/>
          <w:szCs w:val="24"/>
        </w:rPr>
        <w:t xml:space="preserve"> </w:t>
      </w:r>
      <w:r w:rsidR="00A23689">
        <w:rPr>
          <w:sz w:val="24"/>
          <w:szCs w:val="24"/>
        </w:rPr>
        <w:t>Южного</w:t>
      </w:r>
      <w:r w:rsidR="00304A33">
        <w:rPr>
          <w:sz w:val="24"/>
          <w:szCs w:val="24"/>
        </w:rPr>
        <w:t xml:space="preserve"> </w:t>
      </w:r>
      <w:r>
        <w:rPr>
          <w:sz w:val="24"/>
          <w:szCs w:val="24"/>
        </w:rPr>
        <w:t>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3" w:name="P99"/>
      <w:bookmarkEnd w:id="23"/>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4" w:name="bookmark30"/>
      <w:bookmarkEnd w:id="24"/>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5" w:name="bookmark31"/>
      <w:bookmarkEnd w:id="25"/>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lastRenderedPageBreak/>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6" w:name="bookmark32"/>
      <w:bookmarkEnd w:id="26"/>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7" w:name="bookmark33"/>
      <w:bookmarkEnd w:id="27"/>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8" w:name="bookmark34"/>
      <w:bookmarkEnd w:id="28"/>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9" w:name="bookmark35"/>
      <w:bookmarkEnd w:id="29"/>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30" w:name="bookmark36"/>
      <w:bookmarkEnd w:id="30"/>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31" w:name="bookmark37"/>
      <w:bookmarkEnd w:id="31"/>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2" w:name="bookmark38"/>
      <w:bookmarkEnd w:id="32"/>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3" w:name="bookmark39"/>
      <w:bookmarkEnd w:id="33"/>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4" w:name="bookmark40"/>
      <w:bookmarkEnd w:id="34"/>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5" w:name="bookmark41"/>
      <w:bookmarkEnd w:id="35"/>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6" w:name="bookmark42"/>
      <w:r w:rsidRPr="00C44FF5">
        <w:rPr>
          <w:sz w:val="24"/>
          <w:szCs w:val="24"/>
        </w:rPr>
        <w:t>а</w:t>
      </w:r>
      <w:bookmarkEnd w:id="36"/>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7" w:name="bookmark43"/>
      <w:r w:rsidRPr="00C44FF5">
        <w:rPr>
          <w:sz w:val="24"/>
          <w:szCs w:val="24"/>
        </w:rPr>
        <w:t>б</w:t>
      </w:r>
      <w:bookmarkEnd w:id="37"/>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8" w:name="bookmark44"/>
      <w:r w:rsidRPr="00C44FF5">
        <w:rPr>
          <w:sz w:val="24"/>
          <w:szCs w:val="24"/>
        </w:rPr>
        <w:t>в</w:t>
      </w:r>
      <w:bookmarkEnd w:id="38"/>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9" w:name="bookmark45"/>
      <w:r w:rsidRPr="00C44FF5">
        <w:rPr>
          <w:sz w:val="24"/>
          <w:szCs w:val="24"/>
          <w:shd w:val="clear" w:color="auto" w:fill="FFFFFF"/>
        </w:rPr>
        <w:lastRenderedPageBreak/>
        <w:t>г</w:t>
      </w:r>
      <w:bookmarkEnd w:id="39"/>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40" w:name="bookmark46"/>
      <w:bookmarkEnd w:id="40"/>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41" w:name="bookmark47"/>
      <w:bookmarkEnd w:id="41"/>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2" w:name="bookmark48"/>
      <w:bookmarkEnd w:id="42"/>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3" w:name="bookmark49"/>
      <w:bookmarkEnd w:id="43"/>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4" w:name="bookmark50"/>
      <w:bookmarkStart w:id="45" w:name="bookmark51"/>
      <w:bookmarkEnd w:id="44"/>
      <w:bookmarkEnd w:id="45"/>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6" w:name="bookmark52"/>
      <w:bookmarkEnd w:id="46"/>
      <w:r w:rsidRPr="00C44FF5">
        <w:rPr>
          <w:sz w:val="24"/>
          <w:szCs w:val="24"/>
        </w:rPr>
        <w:t xml:space="preserve">Регистрация заявления и документов (содержащихся в них сведений), необходимых для предоставления муниципальной услуги, осуществляется в день их </w:t>
      </w:r>
      <w:r w:rsidRPr="00C44FF5">
        <w:rPr>
          <w:sz w:val="24"/>
          <w:szCs w:val="24"/>
        </w:rPr>
        <w:lastRenderedPageBreak/>
        <w:t>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a"/>
        <w:autoSpaceDE w:val="0"/>
        <w:autoSpaceDN w:val="0"/>
        <w:adjustRightInd w:val="0"/>
        <w:jc w:val="both"/>
        <w:rPr>
          <w:rFonts w:ascii="Times New Roman" w:hAnsi="Times New Roman" w:cs="Times New Roman"/>
          <w:b/>
          <w:bCs/>
        </w:rPr>
      </w:pPr>
      <w:bookmarkStart w:id="47" w:name="bookmark53"/>
      <w:bookmarkEnd w:id="47"/>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a"/>
        <w:autoSpaceDE w:val="0"/>
        <w:autoSpaceDN w:val="0"/>
        <w:adjustRightInd w:val="0"/>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Места приема Заявителей оборудуются информационными табличками (вывесками) с </w:t>
      </w:r>
      <w:r w:rsidRPr="00C44FF5">
        <w:rPr>
          <w:rFonts w:ascii="Times New Roman" w:hAnsi="Times New Roman" w:cs="Times New Roman"/>
        </w:rPr>
        <w:lastRenderedPageBreak/>
        <w:t>указанием: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кабинета;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a"/>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a"/>
        <w:autoSpaceDE w:val="0"/>
        <w:autoSpaceDN w:val="0"/>
        <w:adjustRightInd w:val="0"/>
        <w:ind w:left="0" w:firstLine="567"/>
        <w:rPr>
          <w:rFonts w:ascii="Times New Roman" w:hAnsi="Times New Roman" w:cs="Times New Roman"/>
        </w:rPr>
      </w:pPr>
      <w:r w:rsidRPr="00C44FF5">
        <w:rPr>
          <w:rFonts w:ascii="Times New Roman" w:hAnsi="Times New Roman" w:cs="Times New Roman"/>
        </w:rPr>
        <w:t>допуск сурдопереводчика и тифлосурдопереводчика;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w:t>
      </w:r>
      <w:r w:rsidRPr="00C44FF5">
        <w:rPr>
          <w:rFonts w:ascii="Times New Roman" w:hAnsi="Times New Roman" w:cs="Times New Roman"/>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форматах: xml, doc, docx, odt, xls, xlsx, ods, pdf, jpg, jpeg, zip, rar, sig, png, bmp, tiff.</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605B5E" w:rsidRPr="00C44FF5" w:rsidRDefault="00605B5E" w:rsidP="00605B5E">
      <w:pPr>
        <w:pStyle w:val="aa"/>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a"/>
        <w:tabs>
          <w:tab w:val="left" w:pos="993"/>
        </w:tabs>
        <w:jc w:val="both"/>
        <w:rPr>
          <w:rFonts w:ascii="Times New Roman" w:hAnsi="Times New Roman" w:cs="Times New Roman"/>
          <w:b/>
          <w:spacing w:val="-2"/>
        </w:rPr>
      </w:pPr>
      <w:bookmarkStart w:id="48" w:name="bookmark76"/>
      <w:bookmarkEnd w:id="48"/>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9" w:name="bookmark77"/>
      <w:bookmarkEnd w:id="49"/>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50" w:name="bookmark78"/>
      <w:bookmarkEnd w:id="50"/>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51" w:name="bookmark79"/>
      <w:bookmarkEnd w:id="51"/>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2" w:name="bookmark80"/>
      <w:bookmarkEnd w:id="52"/>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3" w:name="bookmark81"/>
      <w:bookmarkStart w:id="54" w:name="bookmark82"/>
      <w:bookmarkStart w:id="55"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3"/>
      <w:bookmarkEnd w:id="54"/>
      <w:bookmarkEnd w:id="55"/>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6" w:name="bookmark84"/>
      <w:bookmarkEnd w:id="56"/>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7" w:name="bookmark85"/>
      <w:bookmarkEnd w:id="57"/>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8" w:name="bookmark86"/>
      <w:bookmarkEnd w:id="58"/>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9" w:name="bookmark87"/>
      <w:bookmarkEnd w:id="59"/>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60" w:name="bookmark88"/>
      <w:bookmarkEnd w:id="60"/>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89"/>
      <w:bookmarkEnd w:id="61"/>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2" w:name="bookmark90"/>
      <w:bookmarkEnd w:id="62"/>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3" w:name="bookmark91"/>
      <w:bookmarkEnd w:id="63"/>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2"/>
      <w:bookmarkEnd w:id="64"/>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5" w:name="bookmark93"/>
      <w:bookmarkEnd w:id="65"/>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w:t>
      </w:r>
      <w:r w:rsidRPr="00C44FF5">
        <w:rPr>
          <w:sz w:val="24"/>
          <w:szCs w:val="24"/>
        </w:rPr>
        <w:lastRenderedPageBreak/>
        <w:t>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6" w:name="bookmark94"/>
      <w:bookmarkEnd w:id="66"/>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7" w:name="bookmark95"/>
      <w:bookmarkEnd w:id="67"/>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8" w:name="bookmark96"/>
      <w:bookmarkStart w:id="69" w:name="bookmark97"/>
      <w:bookmarkStart w:id="70"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8"/>
      <w:bookmarkEnd w:id="69"/>
      <w:bookmarkEnd w:id="70"/>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71" w:name="bookmark99"/>
      <w:bookmarkEnd w:id="71"/>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2" w:name="bookmark100"/>
      <w:bookmarkEnd w:id="72"/>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3" w:name="bookmark101"/>
      <w:bookmarkEnd w:id="73"/>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sidR="00C72660">
        <w:rPr>
          <w:b/>
          <w:bCs/>
          <w:sz w:val="24"/>
          <w:szCs w:val="24"/>
        </w:rPr>
        <w:t xml:space="preserve"> </w:t>
      </w:r>
      <w:r w:rsidRPr="00C44FF5">
        <w:rPr>
          <w:b/>
          <w:bCs/>
          <w:sz w:val="24"/>
          <w:szCs w:val="24"/>
        </w:rPr>
        <w:t>разрешенного использования земельного участка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4" w:name="bookmark102"/>
      <w:bookmarkEnd w:id="74"/>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5" w:name="bookmark103"/>
      <w:bookmarkEnd w:id="75"/>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6" w:name="bookmark104"/>
      <w:bookmarkEnd w:id="76"/>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7" w:name="bookmark105"/>
      <w:bookmarkEnd w:id="77"/>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8" w:name="bookmark106"/>
      <w:bookmarkEnd w:id="78"/>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9" w:name="bookmark107"/>
      <w:bookmarkEnd w:id="79"/>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08"/>
      <w:bookmarkEnd w:id="80"/>
      <w:r w:rsidRPr="00C44FF5">
        <w:rPr>
          <w:sz w:val="24"/>
          <w:szCs w:val="24"/>
        </w:rPr>
        <w:t xml:space="preserve">земельный участок, в отношении которого запрашивается разрешение, относится к </w:t>
      </w:r>
      <w:r w:rsidRPr="00C44FF5">
        <w:rPr>
          <w:sz w:val="24"/>
          <w:szCs w:val="24"/>
        </w:rPr>
        <w:lastRenderedPageBreak/>
        <w:t>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1" w:name="bookmark109"/>
      <w:bookmarkEnd w:id="81"/>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2" w:name="bookmark110"/>
      <w:bookmarkEnd w:id="82"/>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3" w:name="bookmark111"/>
      <w:bookmarkEnd w:id="83"/>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4" w:name="bookmark112"/>
      <w:bookmarkEnd w:id="84"/>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5" w:name="bookmark113"/>
      <w:bookmarkEnd w:id="85"/>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6" w:name="bookmark114"/>
      <w:bookmarkEnd w:id="86"/>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7" w:name="bookmark115"/>
      <w:bookmarkEnd w:id="87"/>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8" w:name="bookmark116"/>
      <w:bookmarkEnd w:id="88"/>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9" w:name="bookmark117"/>
      <w:bookmarkEnd w:id="89"/>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10"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1"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0" w:name="bookmark118"/>
      <w:bookmarkEnd w:id="90"/>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91" w:name="bookmark119"/>
      <w:bookmarkEnd w:id="91"/>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2" w:name="bookmark120"/>
      <w:bookmarkEnd w:id="92"/>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3" w:name="bookmark121"/>
      <w:bookmarkEnd w:id="93"/>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a"/>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b"/>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a"/>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a"/>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a"/>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a"/>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a"/>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lastRenderedPageBreak/>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4" w:name="bookmark122"/>
      <w:bookmarkStart w:id="95" w:name="bookmark123"/>
      <w:bookmarkStart w:id="96"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4"/>
      <w:bookmarkEnd w:id="95"/>
      <w:bookmarkEnd w:id="96"/>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7" w:name="bookmark125"/>
      <w:bookmarkEnd w:id="97"/>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8" w:name="bookmark126"/>
      <w:bookmarkEnd w:id="98"/>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9" w:name="bookmark127"/>
      <w:bookmarkEnd w:id="99"/>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100" w:name="bookmark128"/>
      <w:bookmarkEnd w:id="100"/>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a"/>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a"/>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101" w:name="bookmark129"/>
      <w:bookmarkEnd w:id="101"/>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2" w:name="bookmark130"/>
      <w:bookmarkEnd w:id="102"/>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3" w:name="bookmark131"/>
      <w:bookmarkEnd w:id="103"/>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4" w:name="bookmark132"/>
      <w:bookmarkEnd w:id="104"/>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5" w:name="bookmark133"/>
      <w:bookmarkEnd w:id="105"/>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6" w:name="bookmark134"/>
      <w:bookmarkEnd w:id="106"/>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7" w:name="bookmark135"/>
      <w:bookmarkEnd w:id="107"/>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8" w:name="bookmark136"/>
      <w:bookmarkEnd w:id="108"/>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9" w:name="bookmark137"/>
      <w:bookmarkEnd w:id="109"/>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10" w:name="bookmark138"/>
      <w:bookmarkEnd w:id="110"/>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11" w:name="bookmark139"/>
      <w:bookmarkEnd w:id="111"/>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0"/>
      <w:bookmarkEnd w:id="112"/>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3" w:name="bookmark141"/>
      <w:bookmarkEnd w:id="113"/>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4" w:name="bookmark142"/>
      <w:bookmarkEnd w:id="114"/>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5" w:name="bookmark143"/>
      <w:bookmarkEnd w:id="115"/>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6" w:name="bookmark144"/>
      <w:bookmarkEnd w:id="116"/>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7" w:name="bookmark145"/>
      <w:bookmarkEnd w:id="117"/>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8" w:name="bookmark146"/>
      <w:bookmarkEnd w:id="118"/>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9" w:name="bookmark147"/>
      <w:bookmarkEnd w:id="119"/>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0" w:name="bookmark148"/>
      <w:bookmarkEnd w:id="120"/>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21" w:name="bookmark149"/>
      <w:bookmarkEnd w:id="121"/>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2" w:name="bookmark150"/>
      <w:bookmarkEnd w:id="122"/>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3" w:name="bookmark151"/>
      <w:bookmarkEnd w:id="123"/>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4" w:name="bookmark152"/>
      <w:bookmarkEnd w:id="124"/>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5" w:name="bookmark153"/>
      <w:bookmarkEnd w:id="125"/>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a"/>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b"/>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b"/>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b"/>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b"/>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b"/>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b"/>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b"/>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b"/>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a"/>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b"/>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b"/>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b"/>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b"/>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b"/>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b"/>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b"/>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b"/>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b"/>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b"/>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b"/>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b"/>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b"/>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b"/>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b"/>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b"/>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Default="004C0223">
      <w:pPr>
        <w:pStyle w:val="20"/>
        <w:spacing w:after="0"/>
        <w:ind w:firstLine="0"/>
      </w:pPr>
      <w:r>
        <w:lastRenderedPageBreak/>
        <w:t>Приложение № 1</w:t>
      </w:r>
    </w:p>
    <w:p w:rsidR="00F067F6" w:rsidRDefault="004C0223">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A23689">
        <w:t>Южного</w:t>
      </w:r>
      <w:r>
        <w:t xml:space="preserve"> сельского поселения»</w:t>
      </w:r>
    </w:p>
    <w:p w:rsidR="00F067F6" w:rsidRDefault="004C0223">
      <w:pPr>
        <w:pStyle w:val="20"/>
        <w:tabs>
          <w:tab w:val="left" w:leader="underscore" w:pos="9159"/>
        </w:tabs>
        <w:spacing w:after="0"/>
        <w:ind w:firstLine="0"/>
      </w:pPr>
      <w:r>
        <w:t xml:space="preserve">Главе Администрации </w:t>
      </w:r>
      <w:r w:rsidR="00A23689">
        <w:t>Южного</w:t>
      </w:r>
      <w:r w:rsidR="00CF2B21">
        <w:t xml:space="preserve">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A23689">
        <w:t>Южного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A23689">
        <w:t xml:space="preserve">Южного </w:t>
      </w:r>
      <w:r>
        <w:t>сельского поселения»</w:t>
      </w:r>
    </w:p>
    <w:p w:rsidR="00F067F6" w:rsidRDefault="004C0223">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rsidR="00F067F6"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rsidR="00F067F6" w:rsidRDefault="004C0223">
      <w:pPr>
        <w:pStyle w:val="40"/>
      </w:pPr>
      <w:r>
        <w:t>▼</w:t>
      </w:r>
    </w:p>
    <w:tbl>
      <w:tblPr>
        <w:tblStyle w:val="a9"/>
        <w:tblW w:w="0" w:type="auto"/>
        <w:tblLook w:val="04A0" w:firstRow="1" w:lastRow="0" w:firstColumn="1" w:lastColumn="0" w:noHBand="0" w:noVBand="1"/>
      </w:tblPr>
      <w:tblGrid>
        <w:gridCol w:w="9662"/>
      </w:tblGrid>
      <w:tr w:rsidR="00CF2B21" w:rsidTr="00CF2B21">
        <w:tc>
          <w:tcPr>
            <w:tcW w:w="9662" w:type="dxa"/>
          </w:tcPr>
          <w:p w:rsidR="00CF2B21" w:rsidRDefault="00CF2B21" w:rsidP="00CF2B21">
            <w:pPr>
              <w:pStyle w:val="1"/>
              <w:spacing w:after="200"/>
              <w:ind w:firstLine="0"/>
              <w:jc w:val="center"/>
            </w:pPr>
            <w:r>
              <w:t>Рассмотрение заявления и направление межведомственных запросов</w:t>
            </w:r>
          </w:p>
        </w:tc>
      </w:tr>
    </w:tbl>
    <w:p w:rsidR="00F067F6" w:rsidRDefault="004C0223">
      <w:pPr>
        <w:pStyle w:val="40"/>
      </w:pPr>
      <w:r>
        <w:t>▼</w:t>
      </w:r>
    </w:p>
    <w:p w:rsidR="00F067F6"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067F6"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37" w:rsidRDefault="00870937">
      <w:r>
        <w:separator/>
      </w:r>
    </w:p>
  </w:endnote>
  <w:endnote w:type="continuationSeparator" w:id="0">
    <w:p w:rsidR="00870937" w:rsidRDefault="0087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37" w:rsidRDefault="00870937"/>
  </w:footnote>
  <w:footnote w:type="continuationSeparator" w:id="0">
    <w:p w:rsidR="00870937" w:rsidRDefault="008709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7"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5"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1"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5"/>
  </w:num>
  <w:num w:numId="4">
    <w:abstractNumId w:val="11"/>
  </w:num>
  <w:num w:numId="5">
    <w:abstractNumId w:val="22"/>
  </w:num>
  <w:num w:numId="6">
    <w:abstractNumId w:val="15"/>
  </w:num>
  <w:num w:numId="7">
    <w:abstractNumId w:val="0"/>
  </w:num>
  <w:num w:numId="8">
    <w:abstractNumId w:val="29"/>
  </w:num>
  <w:num w:numId="9">
    <w:abstractNumId w:val="23"/>
  </w:num>
  <w:num w:numId="10">
    <w:abstractNumId w:val="21"/>
  </w:num>
  <w:num w:numId="11">
    <w:abstractNumId w:val="13"/>
  </w:num>
  <w:num w:numId="12">
    <w:abstractNumId w:val="4"/>
  </w:num>
  <w:num w:numId="13">
    <w:abstractNumId w:val="26"/>
  </w:num>
  <w:num w:numId="14">
    <w:abstractNumId w:val="32"/>
  </w:num>
  <w:num w:numId="15">
    <w:abstractNumId w:val="2"/>
  </w:num>
  <w:num w:numId="16">
    <w:abstractNumId w:val="34"/>
  </w:num>
  <w:num w:numId="17">
    <w:abstractNumId w:val="6"/>
  </w:num>
  <w:num w:numId="18">
    <w:abstractNumId w:val="1"/>
  </w:num>
  <w:num w:numId="19">
    <w:abstractNumId w:val="5"/>
  </w:num>
  <w:num w:numId="20">
    <w:abstractNumId w:val="20"/>
  </w:num>
  <w:num w:numId="21">
    <w:abstractNumId w:val="19"/>
  </w:num>
  <w:num w:numId="22">
    <w:abstractNumId w:val="18"/>
  </w:num>
  <w:num w:numId="23">
    <w:abstractNumId w:val="3"/>
  </w:num>
  <w:num w:numId="24">
    <w:abstractNumId w:val="30"/>
  </w:num>
  <w:num w:numId="25">
    <w:abstractNumId w:val="8"/>
  </w:num>
  <w:num w:numId="26">
    <w:abstractNumId w:val="12"/>
  </w:num>
  <w:num w:numId="27">
    <w:abstractNumId w:val="16"/>
  </w:num>
  <w:num w:numId="28">
    <w:abstractNumId w:val="24"/>
  </w:num>
  <w:num w:numId="29">
    <w:abstractNumId w:val="9"/>
  </w:num>
  <w:num w:numId="30">
    <w:abstractNumId w:val="17"/>
  </w:num>
  <w:num w:numId="31">
    <w:abstractNumId w:val="31"/>
  </w:num>
  <w:num w:numId="32">
    <w:abstractNumId w:val="27"/>
  </w:num>
  <w:num w:numId="33">
    <w:abstractNumId w:val="7"/>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F6"/>
    <w:rsid w:val="000E25D8"/>
    <w:rsid w:val="002F4C1B"/>
    <w:rsid w:val="00304A33"/>
    <w:rsid w:val="003D6C72"/>
    <w:rsid w:val="004340EF"/>
    <w:rsid w:val="004C0223"/>
    <w:rsid w:val="005E3A93"/>
    <w:rsid w:val="00605B5E"/>
    <w:rsid w:val="00870937"/>
    <w:rsid w:val="008A578F"/>
    <w:rsid w:val="00967A4F"/>
    <w:rsid w:val="00A23689"/>
    <w:rsid w:val="00BC5CD4"/>
    <w:rsid w:val="00BC703B"/>
    <w:rsid w:val="00BD78C5"/>
    <w:rsid w:val="00C279B2"/>
    <w:rsid w:val="00C44FF5"/>
    <w:rsid w:val="00C72660"/>
    <w:rsid w:val="00CF2B21"/>
    <w:rsid w:val="00D31A5A"/>
    <w:rsid w:val="00DA5CD9"/>
    <w:rsid w:val="00E62D81"/>
    <w:rsid w:val="00EC3F2B"/>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36D1"/>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customStyle="1" w:styleId="UnresolvedMention">
    <w:name w:val="Unresolved Mention"/>
    <w:basedOn w:val="a0"/>
    <w:uiPriority w:val="99"/>
    <w:semiHidden/>
    <w:unhideWhenUsed/>
    <w:rsid w:val="00CF2B21"/>
    <w:rPr>
      <w:color w:val="605E5C"/>
      <w:shd w:val="clear" w:color="auto" w:fill="E1DFDD"/>
    </w:rPr>
  </w:style>
  <w:style w:type="table" w:styleId="a9">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b">
    <w:name w:val="Body Text"/>
    <w:basedOn w:val="a"/>
    <w:link w:val="ac"/>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vl_yuzhno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omskportal.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yuzhn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B285-2D2F-47D9-AD58-6AB83106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9694</Words>
  <Characters>55261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Yuzhnoe</cp:lastModifiedBy>
  <cp:revision>4</cp:revision>
  <dcterms:created xsi:type="dcterms:W3CDTF">2024-05-13T03:53:00Z</dcterms:created>
  <dcterms:modified xsi:type="dcterms:W3CDTF">2024-05-21T10:00:00Z</dcterms:modified>
</cp:coreProperties>
</file>